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A2629" w14:textId="77777777" w:rsidR="00973FE4" w:rsidRDefault="00003235" w:rsidP="00FB027E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t>ANEXO X – TERMO DE COMPROMISSO</w:t>
      </w:r>
    </w:p>
    <w:tbl>
      <w:tblPr>
        <w:tblStyle w:val="a"/>
        <w:tblW w:w="85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5"/>
        <w:gridCol w:w="5670"/>
      </w:tblGrid>
      <w:tr w:rsidR="00973FE4" w14:paraId="00A836D2" w14:textId="77777777">
        <w:trPr>
          <w:trHeight w:val="84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B535" w14:textId="77777777" w:rsidR="00973FE4" w:rsidRDefault="00003235">
            <w:pPr>
              <w:spacing w:before="120" w:after="120" w:line="240" w:lineRule="auto"/>
              <w:ind w:left="20" w:right="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PREFEITURA MUNICIPAL DE MARICA</w:t>
            </w:r>
          </w:p>
          <w:p w14:paraId="25928294" w14:textId="77777777" w:rsidR="00973FE4" w:rsidRDefault="00003235">
            <w:pPr>
              <w:spacing w:before="120" w:after="120" w:line="240" w:lineRule="auto"/>
              <w:ind w:left="20"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973FE4" w14:paraId="0468EE53" w14:textId="77777777">
        <w:trPr>
          <w:trHeight w:val="55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BB9A" w14:textId="77777777" w:rsidR="00973FE4" w:rsidRDefault="00003235">
            <w:pPr>
              <w:spacing w:before="120" w:after="12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EDITAL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DO PROGRAMA DE ARTE E CULTURA</w:t>
            </w:r>
          </w:p>
        </w:tc>
      </w:tr>
      <w:tr w:rsidR="00973FE4" w14:paraId="2A382C3F" w14:textId="77777777">
        <w:trPr>
          <w:trHeight w:val="8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89E5" w14:textId="77777777" w:rsidR="00973FE4" w:rsidRDefault="00003235">
            <w:pPr>
              <w:spacing w:before="120" w:after="120" w:line="240" w:lineRule="auto"/>
              <w:ind w:left="20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PROTOCOLO – para uso interno, não preencher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E252" w14:textId="77777777" w:rsidR="00973FE4" w:rsidRDefault="0097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FE4" w14:paraId="73F688B3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392A" w14:textId="77777777" w:rsidR="00973FE4" w:rsidRDefault="00003235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D6A7" w14:textId="77777777" w:rsidR="00973FE4" w:rsidRDefault="00003235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FINALIDADE</w:t>
            </w:r>
          </w:p>
        </w:tc>
      </w:tr>
      <w:tr w:rsidR="00973FE4" w14:paraId="433D9901" w14:textId="77777777">
        <w:trPr>
          <w:trHeight w:val="24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3888" w14:textId="77777777" w:rsidR="00973FE4" w:rsidRDefault="0000323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SECRETARIA MUNICIPAL DE CULTURA, doravante denominada ENTE PÚBLICO e ______________________________________________________ ____________________________________________________, PESSOA FÍSICA/JURÍDICA, ORA SELECIONADA COMO PROPOSTA VOLTADA 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O PROGRAMA DE ARTE E CULTURA, DEFINIDOS PELA SECRETARIA DE CULTURA e</w:t>
            </w:r>
          </w:p>
          <w:p w14:paraId="68709CD5" w14:textId="2C0AC804" w:rsidR="00973FE4" w:rsidRDefault="0000323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VINCULADA E DEVENDO OBEDECER A TODAS AS CONDIÇÕES ESTABELECIDAS NO EDITAL 01/202</w:t>
            </w:r>
            <w:r w:rsidR="000441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celebram o presente TERMO DE COMPROMISSO com a finalidade de executar a proposta selecionada no edita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01/202</w:t>
            </w:r>
            <w:r w:rsidR="000441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mediante as condições estipuladas em suas cláusulas.</w:t>
            </w:r>
          </w:p>
        </w:tc>
      </w:tr>
      <w:tr w:rsidR="00973FE4" w14:paraId="6F468D5C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9E58" w14:textId="77777777" w:rsidR="00973FE4" w:rsidRDefault="00003235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6DC9" w14:textId="77777777" w:rsidR="00973FE4" w:rsidRDefault="00003235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 DAS PARTES</w:t>
            </w:r>
          </w:p>
        </w:tc>
      </w:tr>
      <w:tr w:rsidR="00973FE4" w14:paraId="148FAD52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FE5C" w14:textId="77777777" w:rsidR="00973FE4" w:rsidRDefault="00003235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ENTE PÚBLICO</w:t>
            </w:r>
          </w:p>
        </w:tc>
      </w:tr>
      <w:tr w:rsidR="00973FE4" w14:paraId="44B0BBE2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E879" w14:textId="77777777" w:rsidR="00973FE4" w:rsidRDefault="00003235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Razão Social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4C73" w14:textId="77777777" w:rsidR="00973FE4" w:rsidRDefault="00003235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SECRETARIA MUNICIPAL DE CULTURA</w:t>
            </w:r>
          </w:p>
        </w:tc>
      </w:tr>
      <w:tr w:rsidR="00973FE4" w14:paraId="49750F77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9A5A" w14:textId="77777777" w:rsidR="00973FE4" w:rsidRDefault="0000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CNPJ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52F3" w14:textId="77777777" w:rsidR="00973FE4" w:rsidRDefault="00973FE4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FE4" w14:paraId="7E9595D5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243E" w14:textId="77777777" w:rsidR="00973FE4" w:rsidRDefault="0000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Endereço completo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3A76" w14:textId="77777777" w:rsidR="00973FE4" w:rsidRDefault="00003235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 ADELAIDE DE SOUZA BEZERRA, 104 – BOA VISTA – MARICA – RJ CEP:</w:t>
            </w:r>
          </w:p>
        </w:tc>
      </w:tr>
      <w:tr w:rsidR="00973FE4" w14:paraId="58C82BD3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0BD5" w14:textId="77777777" w:rsidR="00973FE4" w:rsidRDefault="0000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responsável legal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C32C" w14:textId="77777777" w:rsidR="00973FE4" w:rsidRDefault="00003235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SADY BIANCHIN</w:t>
            </w:r>
          </w:p>
        </w:tc>
      </w:tr>
      <w:tr w:rsidR="00973FE4" w14:paraId="7887413F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62A60" w14:textId="77777777" w:rsidR="00973FE4" w:rsidRDefault="0000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6DDB" w14:textId="77777777" w:rsidR="00973FE4" w:rsidRDefault="00003235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</w:tr>
      <w:tr w:rsidR="00973FE4" w14:paraId="7BCE1926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1428" w14:textId="77777777" w:rsidR="00973FE4" w:rsidRDefault="0000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Registro Geral (RG)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2F8D" w14:textId="77777777" w:rsidR="00973FE4" w:rsidRDefault="00973FE4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FE4" w14:paraId="7B841FA9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BA58" w14:textId="77777777" w:rsidR="00973FE4" w:rsidRDefault="0000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9F68" w14:textId="77777777" w:rsidR="00973FE4" w:rsidRDefault="00973FE4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FE4" w14:paraId="71F30D46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9028" w14:textId="77777777" w:rsidR="00973FE4" w:rsidRDefault="0000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ATPO DE NOMEAÇÃO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0873" w14:textId="77777777" w:rsidR="00973FE4" w:rsidRDefault="00973FE4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FE4" w14:paraId="0939C728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2D0B" w14:textId="77777777" w:rsidR="00973FE4" w:rsidRDefault="00003235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DO PROPONENTE - PROPOSTA SELECIONADA (PESSOA FÍSICA/JURÍDICA)</w:t>
            </w:r>
          </w:p>
        </w:tc>
      </w:tr>
      <w:tr w:rsidR="00973FE4" w14:paraId="16162CB4" w14:textId="77777777">
        <w:trPr>
          <w:trHeight w:val="20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F9F0" w14:textId="77777777" w:rsidR="00973FE4" w:rsidRDefault="00003235">
            <w:pPr>
              <w:spacing w:before="120" w:after="120" w:line="240" w:lineRule="auto"/>
              <w:ind w:right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Nome/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Razão Social:</w:t>
            </w:r>
          </w:p>
        </w:tc>
      </w:tr>
      <w:tr w:rsidR="00973FE4" w14:paraId="6845E453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B7ED" w14:textId="77777777" w:rsidR="00973FE4" w:rsidRDefault="00003235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NOME/INSTITUIÇÃO/EMPRESA:</w:t>
            </w:r>
          </w:p>
        </w:tc>
      </w:tr>
      <w:tr w:rsidR="00973FE4" w14:paraId="4AB6D090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2D46" w14:textId="77777777" w:rsidR="00973FE4" w:rsidRDefault="00003235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 /CNPJ:</w:t>
            </w:r>
          </w:p>
        </w:tc>
      </w:tr>
      <w:tr w:rsidR="00973FE4" w14:paraId="646F2AEC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00FF" w14:textId="77777777" w:rsidR="00973FE4" w:rsidRDefault="00003235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 COMPLETO:</w:t>
            </w:r>
          </w:p>
        </w:tc>
      </w:tr>
      <w:tr w:rsidR="00973FE4" w14:paraId="6C509211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9C58" w14:textId="77777777" w:rsidR="00973FE4" w:rsidRDefault="00003235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CIDADE/UF/CEP:</w:t>
            </w:r>
          </w:p>
        </w:tc>
      </w:tr>
      <w:tr w:rsidR="00973FE4" w14:paraId="2EAAD1A2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758F" w14:textId="77777777" w:rsidR="00973FE4" w:rsidRDefault="00003235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73FE4" w14:paraId="25542493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EFCB" w14:textId="77777777" w:rsidR="00973FE4" w:rsidRDefault="00003235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REPRESENTANTE:</w:t>
            </w:r>
          </w:p>
        </w:tc>
      </w:tr>
      <w:tr w:rsidR="00973FE4" w14:paraId="6CEEC727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EF79" w14:textId="77777777" w:rsidR="00973FE4" w:rsidRDefault="00003235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PROFISSÃO:</w:t>
            </w:r>
          </w:p>
        </w:tc>
      </w:tr>
      <w:tr w:rsidR="00973FE4" w14:paraId="02275634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06FA" w14:textId="77777777" w:rsidR="00973FE4" w:rsidRDefault="00003235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</w:tr>
      <w:tr w:rsidR="00973FE4" w14:paraId="1838A66A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B0E7" w14:textId="77777777" w:rsidR="00973FE4" w:rsidRDefault="00003235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RG: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679C" w14:textId="77777777" w:rsidR="00973FE4" w:rsidRDefault="00003235">
            <w:pPr>
              <w:spacing w:before="120" w:after="240" w:line="240" w:lineRule="auto"/>
              <w:ind w:right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ÓRGÃO EXPEDIDOR:</w:t>
            </w:r>
          </w:p>
        </w:tc>
      </w:tr>
      <w:tr w:rsidR="00973FE4" w14:paraId="638A2E6A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4E2B6" w14:textId="77777777" w:rsidR="00973FE4" w:rsidRDefault="00003235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TEL/CEL:</w:t>
            </w:r>
          </w:p>
        </w:tc>
      </w:tr>
      <w:tr w:rsidR="00973FE4" w14:paraId="3A953C13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9198" w14:textId="77777777" w:rsidR="00973FE4" w:rsidRDefault="00003235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 ATUALIZADO:</w:t>
            </w:r>
          </w:p>
        </w:tc>
      </w:tr>
      <w:tr w:rsidR="00973FE4" w14:paraId="35DDA3E5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862A" w14:textId="77777777" w:rsidR="00973FE4" w:rsidRDefault="00003235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CIDADE/UF/CEP:</w:t>
            </w:r>
          </w:p>
        </w:tc>
      </w:tr>
      <w:tr w:rsidR="00973FE4" w14:paraId="3C3B8359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493B" w14:textId="77777777" w:rsidR="00973FE4" w:rsidRDefault="00003235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2964" w14:textId="77777777" w:rsidR="00973FE4" w:rsidRDefault="00003235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OBJETO</w:t>
            </w:r>
          </w:p>
        </w:tc>
      </w:tr>
      <w:tr w:rsidR="00973FE4" w14:paraId="5EA4E097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B2A4" w14:textId="77777777" w:rsidR="00973FE4" w:rsidRDefault="0000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238E" w14:textId="2FB60339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presente Termo de Compromisso (TC) tem como objeto a execução da proposta cultural selecionada de acordo com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Edital 01/202</w:t>
            </w:r>
            <w:r w:rsidR="000441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FE4" w14:paraId="5DCFC3FB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F12C" w14:textId="77777777" w:rsidR="00973FE4" w:rsidRDefault="0000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0989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Proposta Cultural aprovada integra este TC, devendo ser anexado ao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mesmo, sob pena de invalidade do TC, independente de transcrição.</w:t>
            </w:r>
          </w:p>
        </w:tc>
      </w:tr>
      <w:tr w:rsidR="00973FE4" w14:paraId="14D42C22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4DA7" w14:textId="77777777" w:rsidR="00973FE4" w:rsidRDefault="00003235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AE81" w14:textId="77777777" w:rsidR="00973FE4" w:rsidRDefault="00003235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DECLARAÇÃO DE CUMPRIMENTO DE EXIGÊNCIAS</w:t>
            </w:r>
          </w:p>
        </w:tc>
      </w:tr>
      <w:tr w:rsidR="00973FE4" w14:paraId="18D4C27F" w14:textId="77777777">
        <w:trPr>
          <w:trHeight w:val="143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E0B5" w14:textId="2E6083C1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Ao assinar o presente Termo de Compromisso,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proponente aceita e declara estar em pleno cumprimento das exigências do edital 01/202</w:t>
            </w:r>
            <w:r w:rsidR="000441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924DC0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presente TC (TERMO DE COMPROMISSO) não poderá ser objeto de subcontratação, cessão ou transferência no todo ou em parte.</w:t>
            </w:r>
          </w:p>
          <w:p w14:paraId="66BDC252" w14:textId="77777777" w:rsidR="00973FE4" w:rsidRDefault="00973FE4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FE4" w14:paraId="3BD73B82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63B88" w14:textId="77777777" w:rsidR="00973FE4" w:rsidRDefault="00003235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05.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AF7D" w14:textId="77777777" w:rsidR="00973FE4" w:rsidRDefault="00003235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OBRIGAÇÕES DO PROPONENTE</w:t>
            </w:r>
          </w:p>
        </w:tc>
      </w:tr>
      <w:tr w:rsidR="00973FE4" w14:paraId="0DD1CF8B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AFAF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Além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todas as condições obrigatórias estabelecidas no edital a que o proponente se encontra vinculado, o proponente é obrigado a:</w:t>
            </w:r>
          </w:p>
          <w:p w14:paraId="26EAB507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 Executar a proposta selecionada no edital;</w:t>
            </w:r>
          </w:p>
          <w:p w14:paraId="152F88F7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II- Emissão de nota fiscal;</w:t>
            </w:r>
          </w:p>
          <w:p w14:paraId="5BA620C7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III- Ter registro na cidade de Maricá;</w:t>
            </w:r>
          </w:p>
          <w:p w14:paraId="0F446337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IV- Comprovação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cartão de inscrição do CNPJ;</w:t>
            </w:r>
          </w:p>
          <w:p w14:paraId="4D9EDE31" w14:textId="10A47626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V- E todas as condições previstas no edital 01/202</w:t>
            </w:r>
            <w:r w:rsidR="000441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2BED3E4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VI- Cumprir todas as obrigações e encargos sociais trabalhistas;</w:t>
            </w:r>
          </w:p>
          <w:p w14:paraId="4DD3C6B7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VII- Indenizar todo e qualquer dano e prejuízo pessoal ou material que possa advir, direta ou indiretamente,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exercício de suas atividades ou serem causados por seus</w:t>
            </w:r>
          </w:p>
          <w:p w14:paraId="507B421B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prepostos à Secretaria Municipal de Cultura, aos usuários ou terceiros.</w:t>
            </w:r>
          </w:p>
          <w:p w14:paraId="23A3E7AB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PROPONENTE se responsabilizará, na forma do TC por todos os ônus, encargos e</w:t>
            </w:r>
          </w:p>
          <w:p w14:paraId="61FB4723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obrigações comerciais, fiscais, sociais, trib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utárias, trabalhistas e previdenciárias, ou quaisquer outras previstas na legislação em vigor, bem como por todos os gastos e encargos com material e mão-de-obra necessária à completa realização da proposta selecionada até o seu término, sendo a única e ex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clusiva responsável pelos ônus trabalhistas gerados por seus empregados, que porventura serão utilizados por força da execução do presente TC.</w:t>
            </w:r>
          </w:p>
          <w:p w14:paraId="7FE4F682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PROPONENTE é responsável por danos causados à Secretaria Municipal de Cultura ou a terceiros, decorrentes de 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lpa ou dolo na execução do TC, bem como obrigado a reparar, corrigir, remover, reconstruir ou substituir, no todo ou em parte e às suas expensas, bens ou prestações objeto do TC em que se verificarem vícios, defeitos ou incorreções resultantes de execução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irregular ou do emprego ou fornecimento de materiais inadequados ou desconformes com as especificações.</w:t>
            </w:r>
          </w:p>
        </w:tc>
      </w:tr>
      <w:tr w:rsidR="00973FE4" w14:paraId="25BB79E0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B3C7" w14:textId="77777777" w:rsidR="00973FE4" w:rsidRDefault="00003235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4C08C" w14:textId="77777777" w:rsidR="00973FE4" w:rsidRDefault="00003235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DOS VALORES</w:t>
            </w:r>
          </w:p>
        </w:tc>
      </w:tr>
      <w:tr w:rsidR="00973FE4" w14:paraId="09F3264E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5700" w14:textId="77777777" w:rsidR="00973FE4" w:rsidRDefault="0000323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6.1 O proponente receberá o valor bruto de R$ _________________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Reais), sendo sujeito aos descontos e impostos legais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vigentes e sujeito à dotação orçamentária.</w:t>
            </w:r>
          </w:p>
          <w:p w14:paraId="2CF95F90" w14:textId="77777777" w:rsidR="00973FE4" w:rsidRDefault="0000323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6.2Dotação orçamentária: PT ___________, rubrica _______________, recurso = __________, NOTA DE EMPENHO = ____________________ DATA DE EMISSÃO = ____/____/________ NO VALOR DE R$ ________________(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 Reais).</w:t>
            </w:r>
          </w:p>
          <w:p w14:paraId="75D3D281" w14:textId="77777777" w:rsidR="00973FE4" w:rsidRDefault="0000323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 Os custos relativos aos direitos autorais serão pagos pelo proponente, bem como suas liberações junto aos órgãos competentes.</w:t>
            </w:r>
          </w:p>
          <w:p w14:paraId="5A3F8BBC" w14:textId="32702DEA" w:rsidR="00973FE4" w:rsidRDefault="0000323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 O proponente fica integralmente responsável pelo cumprimento dos termos constantes no edital 01/202</w:t>
            </w:r>
            <w:r w:rsidR="000441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E0824A" w14:textId="77777777" w:rsidR="00973FE4" w:rsidRDefault="0000323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 O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oponente fica obrigado a cumprir as normas da Lei 9610/98 e no ECA - Lei 8069/90.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73FE4" w14:paraId="21321D41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3482" w14:textId="77777777" w:rsidR="00973FE4" w:rsidRDefault="00003235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07.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4594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 PRAZO DE VIGÊNCIA</w:t>
            </w:r>
          </w:p>
        </w:tc>
      </w:tr>
      <w:tr w:rsidR="00973FE4" w14:paraId="7A06F2CA" w14:textId="77777777">
        <w:trPr>
          <w:trHeight w:val="91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FBF7" w14:textId="77777777" w:rsidR="00973FE4" w:rsidRDefault="0000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prazo de vigência deste TC será de 12 (doze) meses, contados a partir da data de sua assinatura.</w:t>
            </w:r>
          </w:p>
        </w:tc>
      </w:tr>
      <w:tr w:rsidR="00973FE4" w14:paraId="7FF28483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D3B32" w14:textId="77777777" w:rsidR="00973FE4" w:rsidRDefault="00003235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EB44" w14:textId="77777777" w:rsidR="00973FE4" w:rsidRDefault="00003235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 RESCISÃO</w:t>
            </w:r>
          </w:p>
        </w:tc>
      </w:tr>
      <w:tr w:rsidR="00973FE4" w14:paraId="7DDBE434" w14:textId="77777777">
        <w:trPr>
          <w:trHeight w:val="118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9C9D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Ente Público poderá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rescindir este TC, a qualquer tempo e sem indenização ao proponente e sem prejuízo de outras sanções cabíveis, nos casos de atraso na execução da proposta e conforme item 14.6 do edital.</w:t>
            </w:r>
          </w:p>
          <w:p w14:paraId="4BCEF2CC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caso de inexecução parcial ou total da proposta por culpa do propo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nente, será aplicado pelo Ente Público ao proponente às sanções previstas no edital e devolução integral dos recursos aplicados e corrigidos.</w:t>
            </w:r>
          </w:p>
          <w:p w14:paraId="5D456C0D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presente TC poderá ser rescindido por ato unilateral da Secretaria de Cultura pela inexecução total ou parcial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disposto neste TC e no edital, sem que caiba ao proponente direito a indenizações de qualquer espécie.</w:t>
            </w:r>
          </w:p>
          <w:p w14:paraId="4B4F16CC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declaração de rescisão deste TC, independentemente da prévia notificação judicial ou extrajudicial, operará seus efeitos a partir da publicação em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iário Oficial. Na hipótese de rescisão administrativa, além das demais sanções cabíveis, a Secretaria de Cultura poderá: </w:t>
            </w:r>
          </w:p>
          <w:p w14:paraId="342A756A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reter, a título de compensação, os créditos devidos ao proponente e cobrar as importâncias por ela recebidas indevidamente; </w:t>
            </w:r>
          </w:p>
          <w:p w14:paraId="5BE72D29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cob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rar da proponente multa de 10% (dez por cento), calculada sobre o saldo</w:t>
            </w:r>
          </w:p>
          <w:p w14:paraId="4EBC6CF0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reajustado do objeto contratual não executado e; </w:t>
            </w:r>
          </w:p>
          <w:p w14:paraId="2DAC145F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 cobrar indenização suplementar se o prejuízo for superior ao da multa.</w:t>
            </w:r>
          </w:p>
          <w:p w14:paraId="3D964A8B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inexecução da proposta total ou parcial, execução imperfei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ta, mora na execução ou qualquer inadimplemento ou infração contratual, sujeita ao proponente sem prejuízo da responsabilidade civil ou criminal que couber, às seguintes penalidades:</w:t>
            </w:r>
          </w:p>
          <w:p w14:paraId="49B67BA8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a) advertência; </w:t>
            </w:r>
          </w:p>
          <w:p w14:paraId="78B2A89B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multa de até 10% sobre o valor do TC, aplicada de 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ordo com a gravidade da infração e proporcionalmente às parcelas não executadas. Nas reincidências específicas, a multa corresponderá ao dobro do valor da multa que tiver sido inicialmente imposta. </w:t>
            </w:r>
          </w:p>
          <w:p w14:paraId="78FB3492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 suspensão temporária do direito de contratar com a adm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inistração pública, por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prazo não superior a 02 (dois) anos; </w:t>
            </w:r>
          </w:p>
          <w:p w14:paraId="581CC564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 declaração de inidoneidade para contratar com a Administração Pública.</w:t>
            </w:r>
          </w:p>
          <w:p w14:paraId="62CD6D02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sanção prevista neste TC poderá ser aplicada cumulativamente a qualquer outra. A aplicação de sanção não exclui a poss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ibilidade de rescisão administrativa do TC.</w:t>
            </w:r>
          </w:p>
        </w:tc>
      </w:tr>
      <w:tr w:rsidR="00973FE4" w14:paraId="766C5487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901B" w14:textId="77777777" w:rsidR="00973FE4" w:rsidRDefault="00003235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09.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4755" w14:textId="77777777" w:rsidR="00973FE4" w:rsidRDefault="00003235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 PUBLICAÇÃO</w:t>
            </w:r>
          </w:p>
        </w:tc>
      </w:tr>
      <w:tr w:rsidR="00973FE4" w14:paraId="04F151BD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B847" w14:textId="77777777" w:rsidR="00973FE4" w:rsidRDefault="0000323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Ente Público publicará extrato deste TC no meio oficial de publicidade da administração pública, após a assinatura, para que se inicie a produção de seus efeitos</w:t>
            </w:r>
          </w:p>
        </w:tc>
      </w:tr>
      <w:tr w:rsidR="00973FE4" w14:paraId="7AD02D38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8040" w14:textId="77777777" w:rsidR="00973FE4" w:rsidRDefault="00003235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E0C2" w14:textId="77777777" w:rsidR="00973FE4" w:rsidRDefault="00003235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 FORO</w:t>
            </w:r>
          </w:p>
        </w:tc>
      </w:tr>
      <w:tr w:rsidR="00973FE4" w14:paraId="4D019CEC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A6C5" w14:textId="77777777" w:rsidR="00973FE4" w:rsidRDefault="0000323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 partes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comprometem-se a submeter eventuais controvérsias decorrentes do presente ajuste à prévia tentativa de solução administrativa. As controvérsias que não possam ser resolvidas administrativamente serão submetidas no foro de Maricá/RJ. Ficando eleito o Foro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Cidade de Maricá, para dirimir qualquer litígio decorrente do presente TC que não possa ser resolvido por meio amigável, com expressa renúncia a qualquer outro, por mais privilegiado que seja.</w:t>
            </w:r>
          </w:p>
        </w:tc>
      </w:tr>
      <w:tr w:rsidR="00973FE4" w14:paraId="1DD1F206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DCE7" w14:textId="77777777" w:rsidR="00973FE4" w:rsidRDefault="00003235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7B96" w14:textId="77777777" w:rsidR="00973FE4" w:rsidRDefault="00003235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E ASSINATURAS</w:t>
            </w:r>
          </w:p>
        </w:tc>
      </w:tr>
      <w:tr w:rsidR="00973FE4" w14:paraId="70105EDE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A36D" w14:textId="77777777" w:rsidR="00973FE4" w:rsidRDefault="0000323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E, por assim estarem plenamente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acordo, as partes obrigam-se ao total cumprimento dos termos do presente instrumento, o qual lido e achado conforme, foi lavrado em 2 (duas) vias de igual teor e forma, que vão assinadas pelas partes, para que produza seus jurídicos e legais efeitos, em 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ízo ou fora dele.</w:t>
            </w:r>
          </w:p>
        </w:tc>
      </w:tr>
      <w:tr w:rsidR="00973FE4" w14:paraId="0A1DE3EF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4556C" w14:textId="77777777" w:rsidR="00973FE4" w:rsidRDefault="00003235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PROPONENTE (pessoa jurídica)</w:t>
            </w:r>
          </w:p>
        </w:tc>
      </w:tr>
      <w:tr w:rsidR="00973FE4" w14:paraId="0DC071C3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F72E" w14:textId="75E77066" w:rsidR="00973FE4" w:rsidRDefault="00003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Data: ____ de 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A70E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FE4" w14:paraId="604910F3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F559" w14:textId="77777777" w:rsidR="00973FE4" w:rsidRDefault="00003235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SECRETARIA MUNICIPAL DE CULTURA</w:t>
            </w:r>
          </w:p>
        </w:tc>
      </w:tr>
      <w:tr w:rsidR="00973FE4" w14:paraId="4A27C76F" w14:textId="77777777">
        <w:trPr>
          <w:trHeight w:val="24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2E44" w14:textId="255584D9" w:rsidR="00973FE4" w:rsidRDefault="00003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Data: ____ de 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A70E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FE4" w14:paraId="683746D2" w14:textId="77777777">
        <w:tc>
          <w:tcPr>
            <w:tcW w:w="8505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DA58" w14:textId="77777777" w:rsidR="00973FE4" w:rsidRDefault="0097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A4D303" w14:textId="77777777" w:rsidR="00973FE4" w:rsidRDefault="00973FE4">
      <w:pPr>
        <w:spacing w:line="240" w:lineRule="auto"/>
      </w:pPr>
      <w:bookmarkStart w:id="1" w:name="_heading=h.gjdgxs" w:colFirst="0" w:colLast="0"/>
      <w:bookmarkEnd w:id="1"/>
    </w:p>
    <w:sectPr w:rsidR="00973FE4" w:rsidSect="00FB027E">
      <w:headerReference w:type="default" r:id="rId8"/>
      <w:pgSz w:w="11906" w:h="16838"/>
      <w:pgMar w:top="1417" w:right="1701" w:bottom="1417" w:left="1701" w:header="708" w:footer="708" w:gutter="0"/>
      <w:pgNumType w:start="24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0143F" w14:textId="77777777" w:rsidR="00003235" w:rsidRDefault="00003235">
      <w:pPr>
        <w:spacing w:after="0" w:line="240" w:lineRule="auto"/>
      </w:pPr>
      <w:r>
        <w:separator/>
      </w:r>
    </w:p>
  </w:endnote>
  <w:endnote w:type="continuationSeparator" w:id="0">
    <w:p w14:paraId="217E56D2" w14:textId="77777777" w:rsidR="00003235" w:rsidRDefault="0000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42146" w14:textId="77777777" w:rsidR="00003235" w:rsidRDefault="00003235">
      <w:pPr>
        <w:spacing w:after="0" w:line="240" w:lineRule="auto"/>
      </w:pPr>
      <w:r>
        <w:separator/>
      </w:r>
    </w:p>
  </w:footnote>
  <w:footnote w:type="continuationSeparator" w:id="0">
    <w:p w14:paraId="29AE6426" w14:textId="77777777" w:rsidR="00003235" w:rsidRDefault="0000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D9888" w14:textId="77777777" w:rsidR="00973FE4" w:rsidRDefault="00003235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49DCC82F" wp14:editId="35F8918F">
              <wp:simplePos x="0" y="0"/>
              <wp:positionH relativeFrom="column">
                <wp:posOffset>4050000</wp:posOffset>
              </wp:positionH>
              <wp:positionV relativeFrom="paragraph">
                <wp:posOffset>1</wp:posOffset>
              </wp:positionV>
              <wp:extent cx="2152650" cy="941403"/>
              <wp:effectExtent l="0" t="0" r="0" b="0"/>
              <wp:wrapSquare wrapText="bothSides" distT="45720" distB="45720" distL="114300" distR="11430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370200"/>
                        <a:ext cx="1943100" cy="819600"/>
                      </a:xfrm>
                      <a:prstGeom prst="rect">
                        <a:avLst/>
                      </a:prstGeom>
                      <a:solidFill>
                        <a:schemeClr val="lt2"/>
                      </a:solidFill>
                      <a:ln w="19050" cap="rnd" cmpd="dbl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BF4F6AA" w14:textId="77777777" w:rsidR="00973FE4" w:rsidRDefault="00003235">
                          <w:pPr>
                            <w:spacing w:after="8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Prefeitura Municipal de Maricá</w:t>
                          </w:r>
                        </w:p>
                        <w:p w14:paraId="1FA797D3" w14:textId="77777777" w:rsidR="00973FE4" w:rsidRDefault="00003235">
                          <w:pPr>
                            <w:spacing w:after="8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Processo nº: 0004546/2022</w:t>
                          </w:r>
                        </w:p>
                        <w:p w14:paraId="7B7838BD" w14:textId="77777777" w:rsidR="00973FE4" w:rsidRDefault="00003235">
                          <w:pPr>
                            <w:spacing w:after="8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Data de Início: 13/04/2022</w:t>
                          </w:r>
                        </w:p>
                        <w:p w14:paraId="4E25A89D" w14:textId="745F22F2" w:rsidR="00973FE4" w:rsidRDefault="00003235">
                          <w:pPr>
                            <w:spacing w:after="8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Rubrica: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ab/>
                            <w:t xml:space="preserve">Folha: </w:t>
                          </w:r>
                          <w:r w:rsidR="00FB027E" w:rsidRPr="00FB027E">
                            <w:rPr>
                              <w:b/>
                              <w:color w:val="000000"/>
                              <w:sz w:val="18"/>
                            </w:rPr>
                            <w:fldChar w:fldCharType="begin"/>
                          </w:r>
                          <w:r w:rsidR="00FB027E" w:rsidRPr="00FB027E">
                            <w:rPr>
                              <w:b/>
                              <w:color w:val="000000"/>
                              <w:sz w:val="18"/>
                            </w:rPr>
                            <w:instrText>PAGE   \* MERGEFORMAT</w:instrText>
                          </w:r>
                          <w:r w:rsidR="00FB027E" w:rsidRPr="00FB027E">
                            <w:rPr>
                              <w:b/>
                              <w:color w:val="000000"/>
                              <w:sz w:val="18"/>
                            </w:rPr>
                            <w:fldChar w:fldCharType="separate"/>
                          </w:r>
                          <w:r w:rsidR="00FB027E">
                            <w:rPr>
                              <w:b/>
                              <w:noProof/>
                              <w:color w:val="000000"/>
                              <w:sz w:val="18"/>
                            </w:rPr>
                            <w:t>243</w:t>
                          </w:r>
                          <w:r w:rsidR="00FB027E" w:rsidRPr="00FB027E">
                            <w:rPr>
                              <w:b/>
                              <w:color w:val="00000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318.9pt;margin-top:0;width:169.5pt;height:74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" fillcolor="#e7e6e6 [3203]" strokecolor="black [3200]" strokeweight="1.5pt">
              <v:stroke startarrowwidth="narrow" startarrowlength="short" endarrowwidth="narrow" endarrowlength="short" linestyle="thinThin" joinstyle="round" endcap="round"/>
              <v:textbox inset="2.53958mm,1.2694mm,2.53958mm,1.2694mm">
                <w:txbxContent>
                  <w:p w14:paraId="1BF4F6AA" w14:textId="77777777" w:rsidR="00973FE4" w:rsidRDefault="00003235">
                    <w:pPr>
                      <w:spacing w:after="80" w:line="24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Prefeitura Municipal de Maricá</w:t>
                    </w:r>
                  </w:p>
                  <w:p w14:paraId="1FA797D3" w14:textId="77777777" w:rsidR="00973FE4" w:rsidRDefault="00003235">
                    <w:pPr>
                      <w:spacing w:after="80" w:line="24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Processo nº: 0004546/2022</w:t>
                    </w:r>
                  </w:p>
                  <w:p w14:paraId="7B7838BD" w14:textId="77777777" w:rsidR="00973FE4" w:rsidRDefault="00003235">
                    <w:pPr>
                      <w:spacing w:after="80" w:line="24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Data de Início: 13/04/2022</w:t>
                    </w:r>
                  </w:p>
                  <w:p w14:paraId="4E25A89D" w14:textId="745F22F2" w:rsidR="00973FE4" w:rsidRDefault="00003235">
                    <w:pPr>
                      <w:spacing w:after="80" w:line="24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Rubrica:</w:t>
                    </w:r>
                    <w:r>
                      <w:rPr>
                        <w:b/>
                        <w:color w:val="000000"/>
                        <w:sz w:val="18"/>
                      </w:rPr>
                      <w:tab/>
                    </w:r>
                    <w:r>
                      <w:rPr>
                        <w:b/>
                        <w:color w:val="000000"/>
                        <w:sz w:val="18"/>
                      </w:rPr>
                      <w:tab/>
                      <w:t xml:space="preserve">Folha: </w:t>
                    </w:r>
                    <w:r w:rsidR="00FB027E" w:rsidRPr="00FB027E">
                      <w:rPr>
                        <w:b/>
                        <w:color w:val="000000"/>
                        <w:sz w:val="18"/>
                      </w:rPr>
                      <w:fldChar w:fldCharType="begin"/>
                    </w:r>
                    <w:r w:rsidR="00FB027E" w:rsidRPr="00FB027E">
                      <w:rPr>
                        <w:b/>
                        <w:color w:val="000000"/>
                        <w:sz w:val="18"/>
                      </w:rPr>
                      <w:instrText>PAGE   \* MERGEFORMAT</w:instrText>
                    </w:r>
                    <w:r w:rsidR="00FB027E" w:rsidRPr="00FB027E">
                      <w:rPr>
                        <w:b/>
                        <w:color w:val="000000"/>
                        <w:sz w:val="18"/>
                      </w:rPr>
                      <w:fldChar w:fldCharType="separate"/>
                    </w:r>
                    <w:r w:rsidR="00FB027E">
                      <w:rPr>
                        <w:b/>
                        <w:noProof/>
                        <w:color w:val="000000"/>
                        <w:sz w:val="18"/>
                      </w:rPr>
                      <w:t>243</w:t>
                    </w:r>
                    <w:r w:rsidR="00FB027E" w:rsidRPr="00FB027E">
                      <w:rPr>
                        <w:b/>
                        <w:color w:val="00000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8615653" w14:textId="77777777" w:rsidR="00973FE4" w:rsidRDefault="00973FE4"/>
  <w:p w14:paraId="09397B7B" w14:textId="77777777" w:rsidR="00973FE4" w:rsidRDefault="00973FE4"/>
  <w:p w14:paraId="7D42E28A" w14:textId="77777777" w:rsidR="00973FE4" w:rsidRDefault="00973F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E4"/>
    <w:rsid w:val="00003235"/>
    <w:rsid w:val="0004419D"/>
    <w:rsid w:val="00047E7E"/>
    <w:rsid w:val="00973FE4"/>
    <w:rsid w:val="00A70EA2"/>
    <w:rsid w:val="00F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6C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D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44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19D"/>
  </w:style>
  <w:style w:type="paragraph" w:styleId="Rodap">
    <w:name w:val="footer"/>
    <w:basedOn w:val="Normal"/>
    <w:link w:val="RodapChar"/>
    <w:uiPriority w:val="99"/>
    <w:unhideWhenUsed/>
    <w:rsid w:val="00044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19D"/>
  </w:style>
  <w:style w:type="paragraph" w:styleId="SemEspaamento">
    <w:name w:val="No Spacing"/>
    <w:uiPriority w:val="1"/>
    <w:qFormat/>
    <w:rsid w:val="00FB02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D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44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19D"/>
  </w:style>
  <w:style w:type="paragraph" w:styleId="Rodap">
    <w:name w:val="footer"/>
    <w:basedOn w:val="Normal"/>
    <w:link w:val="RodapChar"/>
    <w:uiPriority w:val="99"/>
    <w:unhideWhenUsed/>
    <w:rsid w:val="00044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19D"/>
  </w:style>
  <w:style w:type="paragraph" w:styleId="SemEspaamento">
    <w:name w:val="No Spacing"/>
    <w:uiPriority w:val="1"/>
    <w:qFormat/>
    <w:rsid w:val="00FB0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PshtYO2PEsfuGPw/mbAD3dFQQ==">AMUW2mVhwKCzBJhBtgpJF7zJ1EJ0psJrJuIv360MGA6gC9WlIV7UFZ73Jp0gb5QA8lddlRTXsvLywBDr/siqw1KJqmGEtXgRQ3XEUTN+sEGm/wpFI0gKsrx9FDx5g5/9Nbnb+9sH/Cmi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1207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Leonardo Da Costa Silva</dc:creator>
  <cp:lastModifiedBy>Phelippe Vieira de Miranda</cp:lastModifiedBy>
  <cp:revision>4</cp:revision>
  <dcterms:created xsi:type="dcterms:W3CDTF">2022-04-26T16:26:00Z</dcterms:created>
  <dcterms:modified xsi:type="dcterms:W3CDTF">2023-01-06T18:21:00Z</dcterms:modified>
</cp:coreProperties>
</file>